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eastAsia="SchoolBookSanPin"/>
          <w:sz w:val="28"/>
          <w:szCs w:val="28"/>
          <w:lang w:val="ru-RU"/>
        </w:rPr>
        <w:t>18. Система оценки достижения планируемых результатов освоения ФОП ООО.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функциями 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являются: 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ориентация образовательного процесса 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на достижение планируемых результатов освоения ФОП ООО и обеспечение эффективной 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>обратной связи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, позволяющей осуществлять 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>управление образовательным процессом.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18.2. 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Основными направлениями и целями оценочной деятельности </w:t>
      </w:r>
      <w:r>
        <w:rPr>
          <w:rFonts w:ascii="Times New Roman" w:hAnsi="Times New Roman" w:eastAsia="SchoolBookSanPin"/>
          <w:sz w:val="28"/>
          <w:szCs w:val="28"/>
          <w:lang w:val="ru-RU"/>
        </w:rPr>
        <w:t>в образовательной организации являются: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18.3. 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>Основным объектом системы оценки</w:t>
      </w:r>
      <w:r>
        <w:rPr>
          <w:rFonts w:ascii="Times New Roman" w:hAnsi="Times New Roman" w:eastAsia="SchoolBookSanPin"/>
          <w:sz w:val="28"/>
          <w:szCs w:val="28"/>
          <w:lang w:val="ru-RU"/>
        </w:rPr>
        <w:t>, её содержательной и критериальной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18.4. 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Внутренняя оценка </w:t>
      </w:r>
      <w:r>
        <w:rPr>
          <w:rFonts w:ascii="Times New Roman" w:hAnsi="Times New Roman" w:eastAsia="SchoolBookSanPin"/>
          <w:sz w:val="28"/>
          <w:szCs w:val="28"/>
          <w:lang w:val="ru-RU"/>
        </w:rPr>
        <w:t>включает: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стартовую диагностику;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текущую и тематическую оценку;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итоговую оценку;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промежуточную аттестацию;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психолого-педагогическое наблюдение;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внутренний мониторинг образовательных достижений обучающихся.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18.5. Внешняя оценка включает: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независимую оценку качества подготовки обучающихся</w:t>
      </w:r>
      <w:r>
        <w:rPr>
          <w:rStyle w:val="4"/>
          <w:rFonts w:ascii="Times New Roman" w:hAnsi="Times New Roman" w:eastAsia="SchoolBookSanPin"/>
          <w:sz w:val="28"/>
          <w:szCs w:val="28"/>
          <w:lang w:val="ru-RU"/>
        </w:rPr>
        <w:footnoteReference w:id="0"/>
      </w:r>
      <w:r>
        <w:rPr>
          <w:rFonts w:ascii="Times New Roman" w:hAnsi="Times New Roman" w:eastAsia="SchoolBookSanPin"/>
          <w:sz w:val="28"/>
          <w:szCs w:val="28"/>
          <w:lang w:val="ru-RU"/>
        </w:rPr>
        <w:t>;</w:t>
      </w:r>
    </w:p>
    <w:p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итоговую аттестацию</w:t>
      </w:r>
      <w:r>
        <w:rPr>
          <w:rStyle w:val="4"/>
          <w:rFonts w:ascii="Times New Roman" w:hAnsi="Times New Roman" w:eastAsia="SchoolBookSanPin"/>
          <w:sz w:val="28"/>
          <w:szCs w:val="28"/>
          <w:lang w:val="ru-RU"/>
        </w:rPr>
        <w:footnoteReference w:id="1"/>
      </w:r>
      <w:r>
        <w:rPr>
          <w:rFonts w:ascii="Times New Roman" w:hAnsi="Times New Roman" w:eastAsia="SchoolBookSanPin"/>
          <w:sz w:val="28"/>
          <w:szCs w:val="28"/>
          <w:lang w:val="ru-RU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18.7. 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Системно-деятельностный подход </w:t>
      </w:r>
      <w:r>
        <w:rPr>
          <w:rFonts w:ascii="Times New Roman" w:hAnsi="Times New Roman" w:eastAsia="SchoolBookSanPin"/>
          <w:sz w:val="28"/>
          <w:szCs w:val="28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18.8. 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Уровневый подход </w:t>
      </w:r>
      <w:r>
        <w:rPr>
          <w:rFonts w:ascii="Times New Roman" w:hAnsi="Times New Roman" w:eastAsia="SchoolBookSanPin"/>
          <w:sz w:val="28"/>
          <w:szCs w:val="28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18.10. Комплексный подход </w:t>
      </w:r>
      <w:r>
        <w:rPr>
          <w:rFonts w:ascii="Times New Roman" w:hAnsi="Times New Roman" w:eastAsia="SchoolBookSanPin"/>
          <w:sz w:val="28"/>
          <w:szCs w:val="28"/>
          <w:lang w:val="ru-RU"/>
        </w:rPr>
        <w:t>к оценке образовательных достижений реализуется через: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оценку предметных и метапредметных результатов;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color w:val="FF0000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18.11. </w:t>
      </w:r>
      <w:r>
        <w:rPr>
          <w:rFonts w:ascii="Times New Roman" w:hAnsi="Times New Roman"/>
          <w:sz w:val="28"/>
          <w:szCs w:val="28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18.12. </w:t>
      </w:r>
      <w:r>
        <w:rPr>
          <w:rFonts w:ascii="Times New Roman" w:hAnsi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18.13. </w:t>
      </w:r>
      <w:r>
        <w:rPr>
          <w:rFonts w:ascii="Times New Roman" w:hAnsi="Times New Roman"/>
          <w:sz w:val="28"/>
          <w:szCs w:val="28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18.14. </w:t>
      </w:r>
      <w:r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color w:val="FF0000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18.15. При о</w:t>
      </w:r>
      <w:r>
        <w:rPr>
          <w:rFonts w:ascii="Times New Roman" w:hAnsi="Times New Roman" w:eastAsia="SchoolBookSanPin"/>
          <w:sz w:val="28"/>
          <w:szCs w:val="28"/>
          <w:lang w:val="ru-RU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18.16. </w:t>
      </w:r>
      <w:r>
        <w:rPr>
          <w:rFonts w:ascii="Times New Roman" w:hAnsi="Times New Roman" w:eastAsia="SchoolBookSanPin"/>
          <w:sz w:val="28"/>
          <w:szCs w:val="28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18.17. </w:t>
      </w:r>
      <w:r>
        <w:rPr>
          <w:rFonts w:ascii="Times New Roman" w:hAnsi="Times New Roman" w:eastAsia="SchoolBookSanPin"/>
          <w:sz w:val="28"/>
          <w:szCs w:val="28"/>
          <w:lang w:val="ru-RU"/>
        </w:rPr>
        <w:t>Основным объектом оценки метапредметных результатов является овладение: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18.18. </w:t>
      </w:r>
      <w:r>
        <w:rPr>
          <w:rFonts w:ascii="Times New Roman" w:hAnsi="Times New Roman" w:eastAsia="SchoolBookSanPin"/>
          <w:sz w:val="28"/>
          <w:szCs w:val="28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18.19. </w:t>
      </w:r>
      <w:r>
        <w:rPr>
          <w:rFonts w:ascii="Times New Roman" w:hAnsi="Times New Roman" w:eastAsia="SchoolBookSanPin"/>
          <w:sz w:val="28"/>
          <w:szCs w:val="28"/>
          <w:lang w:val="ru-RU"/>
        </w:rPr>
        <w:t>Формы оценки: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для проверки читательской грамотности ‒ письменная работа на межпредметной основе;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для проверки цифровой грамотности ‒ практическая работа в сочетании с письменной (компьютеризованной) частью;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18.20. 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18.20.1. </w:t>
      </w:r>
      <w:r>
        <w:rPr>
          <w:rFonts w:ascii="Times New Roman" w:hAnsi="Times New Roman" w:eastAsia="SchoolBookSanPin"/>
          <w:sz w:val="28"/>
          <w:szCs w:val="28"/>
          <w:lang w:val="ru-RU"/>
        </w:rPr>
        <w:t>Выбор темы проекта осуществляется обучающимися.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18.20.2. </w:t>
      </w:r>
      <w:r>
        <w:rPr>
          <w:rFonts w:ascii="Times New Roman" w:hAnsi="Times New Roman" w:eastAsia="SchoolBookSanPin"/>
          <w:sz w:val="28"/>
          <w:szCs w:val="28"/>
          <w:lang w:val="ru-RU"/>
        </w:rPr>
        <w:t>Результатом проекта является одна из следующих работ: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материальный объект, макет, иное конструкторское изделие;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отчётные материалы по социальному проекту.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18.20.3. 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18.20.4. </w:t>
      </w:r>
      <w:r>
        <w:rPr>
          <w:rFonts w:ascii="Times New Roman" w:hAnsi="Times New Roman" w:eastAsia="SchoolBookSanPin"/>
          <w:sz w:val="28"/>
          <w:szCs w:val="28"/>
          <w:lang w:val="ru-RU"/>
        </w:rPr>
        <w:t>Проект оценивается по критериям сформированности: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18.21. 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18.25. Особенности оценки по отдельному учебному предмету фиксируются в приложении к ООП ООО.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Описание оценки предметных результатов по отдельному учебному предмету включает: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график контрольных мероприятий.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18.26. 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Стартовая диагностика 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18.26.1. Стартовая диагностика проводится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18.26.2. 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18.26.3. </w:t>
      </w:r>
      <w:r>
        <w:rPr>
          <w:rFonts w:ascii="Times New Roman" w:hAnsi="Times New Roman" w:eastAsia="SchoolBookSanPin"/>
          <w:sz w:val="28"/>
          <w:szCs w:val="28"/>
          <w:lang w:val="ru-RU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 xml:space="preserve">18.27. При текущей оценке оценивается 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индивидуальное продвижение обучающегося в освоении программы учебного предмета.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18.27.1. 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Текущая оценка может быть 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>формирующей (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>
        <w:rPr>
          <w:rFonts w:ascii="Times New Roman" w:hAnsi="Times New Roman" w:eastAsia="SchoolBookSanPin"/>
          <w:bCs/>
          <w:sz w:val="28"/>
          <w:szCs w:val="28"/>
          <w:lang w:val="ru-RU"/>
        </w:rPr>
        <w:t>диагностической</w:t>
      </w:r>
      <w:r>
        <w:rPr>
          <w:rFonts w:ascii="Times New Roman" w:hAnsi="Times New Roman" w:eastAsia="SchoolBookSanPin"/>
          <w:sz w:val="28"/>
          <w:szCs w:val="28"/>
          <w:lang w:val="ru-RU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18.27.2. 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18.27.3. </w:t>
      </w:r>
      <w:r>
        <w:rPr>
          <w:rFonts w:ascii="Times New Roman" w:hAnsi="Times New Roman" w:eastAsia="SchoolBookSanPin"/>
          <w:sz w:val="28"/>
          <w:szCs w:val="28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bCs/>
          <w:sz w:val="28"/>
          <w:szCs w:val="28"/>
          <w:lang w:val="ru-RU"/>
        </w:rPr>
        <w:t>18.27.4. </w:t>
      </w:r>
      <w:r>
        <w:rPr>
          <w:rFonts w:ascii="Times New Roman" w:hAnsi="Times New Roman" w:eastAsia="SchoolBookSanPin"/>
          <w:sz w:val="28"/>
          <w:szCs w:val="28"/>
          <w:lang w:val="ru-RU"/>
        </w:rPr>
        <w:t>Результаты текущей оценки являются основой для индивидуализации учебного процесса.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18.29. Внутренний мониторинг включает следующие процедуры: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стартовая диагностика;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оценка уровня функциональной грамотности;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>
      <w:pPr>
        <w:spacing w:after="0" w:line="360" w:lineRule="auto"/>
        <w:ind w:firstLine="709"/>
        <w:jc w:val="both"/>
        <w:rPr>
          <w:rFonts w:ascii="Times New Roman" w:hAnsi="Times New Roman" w:eastAsia="SchoolBookSanPin"/>
          <w:sz w:val="28"/>
          <w:szCs w:val="28"/>
          <w:lang w:val="ru-RU"/>
        </w:rPr>
      </w:pPr>
      <w:r>
        <w:rPr>
          <w:rFonts w:ascii="Times New Roman" w:hAnsi="Times New Roman" w:eastAsia="SchoolBookSanPin"/>
          <w:sz w:val="28"/>
          <w:szCs w:val="28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>
      <w:pPr>
        <w:rPr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choolBookSanPin">
    <w:altName w:val="Times New Roman"/>
    <w:panose1 w:val="00000000000000000000"/>
    <w:charset w:val="00"/>
    <w:family w:val="roman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>
      <w:pPr>
        <w:pStyle w:val="5"/>
        <w:jc w:val="both"/>
        <w:rPr>
          <w:lang w:val="ru-RU"/>
        </w:rPr>
      </w:pPr>
      <w:r>
        <w:rPr>
          <w:rStyle w:val="4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 в Российской Федерации».</w:t>
      </w:r>
    </w:p>
  </w:footnote>
  <w:footnote w:id="1">
    <w:p>
      <w:pPr>
        <w:pStyle w:val="5"/>
        <w:jc w:val="both"/>
        <w:rPr>
          <w:lang w:val="ru-RU"/>
        </w:rPr>
      </w:pPr>
      <w:r>
        <w:rPr>
          <w:rStyle w:val="4"/>
          <w:highlight w:val="magenta"/>
        </w:rPr>
        <w:footnoteRef/>
      </w:r>
      <w:r>
        <w:rPr>
          <w:highlight w:val="magenta"/>
        </w:rPr>
        <w:t xml:space="preserve"> </w:t>
      </w:r>
      <w:r>
        <w:rPr>
          <w:rFonts w:ascii="Times New Roman" w:hAnsi="Times New Roman"/>
          <w:sz w:val="24"/>
          <w:szCs w:val="24"/>
          <w:highlight w:val="magenta"/>
          <w:lang w:val="ru-RU"/>
        </w:rPr>
        <w:t>Статья 59 Федерального закона от 29 декабря 2012 г. № 273-ФЗ «Об образовании в Российской Федерации».</w:t>
      </w:r>
    </w:p>
    <w:p>
      <w:pPr>
        <w:pStyle w:val="5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A0"/>
    <w:rsid w:val="000769A0"/>
    <w:rsid w:val="002007F5"/>
    <w:rsid w:val="00603BE8"/>
    <w:rsid w:val="00667E7F"/>
    <w:rsid w:val="00965658"/>
    <w:rsid w:val="00C92279"/>
    <w:rsid w:val="58A3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nhideWhenUsed/>
    <w:qFormat/>
    <w:uiPriority w:val="99"/>
    <w:rPr>
      <w:vertAlign w:val="superscript"/>
    </w:rPr>
  </w:style>
  <w:style w:type="paragraph" w:styleId="5">
    <w:name w:val="footnote text"/>
    <w:basedOn w:val="1"/>
    <w:link w:val="6"/>
    <w:unhideWhenUsed/>
    <w:qFormat/>
    <w:uiPriority w:val="99"/>
    <w:pPr>
      <w:spacing w:after="0" w:line="240" w:lineRule="auto"/>
    </w:pPr>
    <w:rPr>
      <w:sz w:val="20"/>
      <w:szCs w:val="20"/>
      <w:lang w:val="zh-CN" w:eastAsia="ru-RU"/>
    </w:rPr>
  </w:style>
  <w:style w:type="character" w:customStyle="1" w:styleId="6">
    <w:name w:val="Текст сноски Знак"/>
    <w:basedOn w:val="2"/>
    <w:link w:val="5"/>
    <w:qFormat/>
    <w:uiPriority w:val="99"/>
    <w:rPr>
      <w:rFonts w:ascii="Calibri" w:hAnsi="Calibri" w:eastAsia="Calibri" w:cs="Times New Roman"/>
      <w:sz w:val="20"/>
      <w:szCs w:val="20"/>
      <w:lang w:val="zh-CN"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2142</Words>
  <Characters>12211</Characters>
  <Lines>101</Lines>
  <Paragraphs>28</Paragraphs>
  <TotalTime>1</TotalTime>
  <ScaleCrop>false</ScaleCrop>
  <LinksUpToDate>false</LinksUpToDate>
  <CharactersWithSpaces>14325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2023-04-29T14:21:00Z</dcterms:created>
  <dc:creator>dir</dc:creator>
  <cp:lastModifiedBy>ТахираГ</cp:lastModifiedBy>
  <dcterms:modified xsi:type="dcterms:W3CDTF">2023-11-23T16:20:24Z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A70324880FE34368B1A46809D7FE6A93_13</vt:lpwstr>
  </property>
</Properties>
</file>